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94249" w14:textId="77777777" w:rsidR="00432CAB" w:rsidRDefault="00432CAB" w:rsidP="00432CAB">
      <w:pPr>
        <w:spacing w:after="0" w:line="30" w:lineRule="atLeast"/>
        <w:rPr>
          <w:rFonts w:ascii="Arial" w:hAnsi="Arial" w:cs="Arial"/>
        </w:rPr>
      </w:pPr>
    </w:p>
    <w:p w14:paraId="45002624" w14:textId="77777777" w:rsidR="009A6A83" w:rsidRDefault="009A6A83" w:rsidP="00432CAB">
      <w:pPr>
        <w:spacing w:after="0" w:line="30" w:lineRule="atLeast"/>
        <w:rPr>
          <w:rFonts w:ascii="Arial" w:hAnsi="Arial" w:cs="Arial"/>
        </w:rPr>
      </w:pPr>
    </w:p>
    <w:p w14:paraId="4B7ACAA9" w14:textId="77777777" w:rsidR="009A6A83" w:rsidRDefault="00432CAB" w:rsidP="00432CAB">
      <w:pPr>
        <w:spacing w:after="0" w:line="30" w:lineRule="atLeast"/>
        <w:jc w:val="center"/>
        <w:rPr>
          <w:rFonts w:ascii="Arial" w:hAnsi="Arial" w:cs="Arial"/>
          <w:b/>
          <w:bCs/>
        </w:rPr>
      </w:pPr>
      <w:r w:rsidRPr="00432CAB">
        <w:rPr>
          <w:rFonts w:ascii="Arial" w:hAnsi="Arial" w:cs="Arial"/>
          <w:b/>
          <w:bCs/>
        </w:rPr>
        <w:t xml:space="preserve">Relazione finanziaria </w:t>
      </w:r>
    </w:p>
    <w:p w14:paraId="09D30D1D" w14:textId="650C9727" w:rsidR="00432CAB" w:rsidRPr="00432CAB" w:rsidRDefault="00432CAB" w:rsidP="00432CAB">
      <w:pPr>
        <w:spacing w:after="0" w:line="30" w:lineRule="atLeast"/>
        <w:jc w:val="center"/>
        <w:rPr>
          <w:rFonts w:ascii="Arial" w:hAnsi="Arial" w:cs="Arial"/>
          <w:b/>
          <w:bCs/>
        </w:rPr>
      </w:pPr>
      <w:r w:rsidRPr="00432CAB">
        <w:rPr>
          <w:rFonts w:ascii="Arial" w:hAnsi="Arial" w:cs="Arial"/>
          <w:b/>
          <w:bCs/>
        </w:rPr>
        <w:t xml:space="preserve">CIG </w:t>
      </w:r>
      <w:r w:rsidR="006E2B97" w:rsidRPr="006E2B97">
        <w:rPr>
          <w:rFonts w:ascii="Arial" w:hAnsi="Arial" w:cs="Arial"/>
          <w:b/>
          <w:bCs/>
        </w:rPr>
        <w:t>9440483505</w:t>
      </w:r>
    </w:p>
    <w:p w14:paraId="3785F80C" w14:textId="1CA03E6D" w:rsidR="00432CAB" w:rsidRPr="009A6A83" w:rsidRDefault="009A6A83" w:rsidP="009A6A83">
      <w:pPr>
        <w:spacing w:after="0" w:line="30" w:lineRule="atLeast"/>
        <w:jc w:val="center"/>
        <w:rPr>
          <w:rFonts w:ascii="Arial" w:hAnsi="Arial" w:cs="Arial"/>
          <w:b/>
          <w:bCs/>
        </w:rPr>
      </w:pPr>
      <w:r w:rsidRPr="009A6A83">
        <w:rPr>
          <w:rFonts w:ascii="Arial" w:hAnsi="Arial" w:cs="Arial"/>
          <w:b/>
          <w:bCs/>
        </w:rPr>
        <w:t>C</w:t>
      </w:r>
      <w:r w:rsidR="00432CAB" w:rsidRPr="009A6A83">
        <w:rPr>
          <w:rFonts w:ascii="Arial" w:hAnsi="Arial" w:cs="Arial"/>
          <w:b/>
          <w:bCs/>
        </w:rPr>
        <w:t xml:space="preserve">ontratto sottoscritto tra Regione Campania e </w:t>
      </w:r>
      <w:r w:rsidR="006E2B97">
        <w:rPr>
          <w:rFonts w:ascii="Arial" w:hAnsi="Arial" w:cs="Arial"/>
          <w:b/>
          <w:bCs/>
        </w:rPr>
        <w:t xml:space="preserve">la società ACCA software </w:t>
      </w:r>
      <w:proofErr w:type="spellStart"/>
      <w:r w:rsidR="006E2B97">
        <w:rPr>
          <w:rFonts w:ascii="Arial" w:hAnsi="Arial" w:cs="Arial"/>
          <w:b/>
          <w:bCs/>
        </w:rPr>
        <w:t>S.p.A</w:t>
      </w:r>
      <w:proofErr w:type="spellEnd"/>
    </w:p>
    <w:p w14:paraId="498774D8" w14:textId="77777777" w:rsidR="00E953E7" w:rsidRDefault="00E953E7" w:rsidP="00E953E7">
      <w:pPr>
        <w:spacing w:after="0" w:line="30" w:lineRule="atLeast"/>
        <w:jc w:val="both"/>
        <w:rPr>
          <w:rFonts w:ascii="Arial" w:hAnsi="Arial" w:cs="Arial"/>
          <w:b/>
          <w:bCs/>
        </w:rPr>
      </w:pPr>
    </w:p>
    <w:p w14:paraId="382E3EB6" w14:textId="1E0F1A99" w:rsidR="00A35E2D" w:rsidRPr="00342E63" w:rsidRDefault="00A35E2D" w:rsidP="00A35E2D">
      <w:pPr>
        <w:spacing w:after="0" w:line="30" w:lineRule="atLeast"/>
        <w:rPr>
          <w:rFonts w:ascii="Arial" w:hAnsi="Arial" w:cs="Arial"/>
          <w:b/>
          <w:bCs/>
        </w:rPr>
      </w:pPr>
      <w:r w:rsidRPr="00342E63">
        <w:rPr>
          <w:rFonts w:ascii="Arial" w:hAnsi="Arial" w:cs="Arial"/>
          <w:b/>
          <w:bCs/>
        </w:rPr>
        <w:t>Data di conclusione dell'esecuzione:</w:t>
      </w:r>
      <w:r w:rsidR="00EF6A51">
        <w:rPr>
          <w:rFonts w:ascii="Arial" w:hAnsi="Arial" w:cs="Arial"/>
          <w:b/>
          <w:bCs/>
        </w:rPr>
        <w:t xml:space="preserve"> </w:t>
      </w:r>
      <w:r w:rsidR="00EF6A51" w:rsidRPr="00EF6A51">
        <w:rPr>
          <w:rFonts w:ascii="Arial" w:hAnsi="Arial" w:cs="Arial"/>
        </w:rPr>
        <w:t>31/12/2024</w:t>
      </w:r>
    </w:p>
    <w:p w14:paraId="6128A009" w14:textId="70DF719F" w:rsidR="00A35E2D" w:rsidRDefault="00A35E2D" w:rsidP="00A35E2D">
      <w:pPr>
        <w:spacing w:after="0" w:line="30" w:lineRule="atLeast"/>
        <w:rPr>
          <w:rFonts w:ascii="Arial" w:hAnsi="Arial" w:cs="Arial"/>
        </w:rPr>
      </w:pPr>
      <w:r w:rsidRPr="00342E63">
        <w:rPr>
          <w:rFonts w:ascii="Arial" w:hAnsi="Arial" w:cs="Arial"/>
          <w:b/>
          <w:bCs/>
        </w:rPr>
        <w:t>Importo del contratto:</w:t>
      </w:r>
      <w:r>
        <w:rPr>
          <w:rFonts w:ascii="Arial" w:hAnsi="Arial" w:cs="Arial"/>
        </w:rPr>
        <w:t xml:space="preserve"> </w:t>
      </w:r>
      <w:r w:rsidRPr="00A37223">
        <w:rPr>
          <w:rFonts w:ascii="Arial" w:hAnsi="Arial" w:cs="Arial"/>
        </w:rPr>
        <w:t>€</w:t>
      </w:r>
      <w:r w:rsidRPr="007B2B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138.696,79</w:t>
      </w:r>
      <w:r w:rsidR="00945692">
        <w:rPr>
          <w:rFonts w:ascii="Arial" w:hAnsi="Arial" w:cs="Arial"/>
        </w:rPr>
        <w:t xml:space="preserve"> </w:t>
      </w:r>
      <w:r w:rsidRPr="00A37223">
        <w:rPr>
          <w:rFonts w:ascii="Arial" w:hAnsi="Arial" w:cs="Arial"/>
        </w:rPr>
        <w:t>oltre IVA</w:t>
      </w:r>
      <w:r>
        <w:rPr>
          <w:rFonts w:ascii="Arial" w:hAnsi="Arial" w:cs="Arial"/>
        </w:rPr>
        <w:t xml:space="preserve"> (totale IVA inclusa: </w:t>
      </w:r>
      <w:r w:rsidRPr="00A37223">
        <w:rPr>
          <w:rFonts w:ascii="Arial" w:hAnsi="Arial" w:cs="Arial"/>
        </w:rPr>
        <w:t xml:space="preserve">€ </w:t>
      </w:r>
      <w:r>
        <w:rPr>
          <w:rFonts w:ascii="Arial" w:hAnsi="Arial" w:cs="Arial"/>
        </w:rPr>
        <w:t>169.210,08)</w:t>
      </w:r>
    </w:p>
    <w:p w14:paraId="6E9063E4" w14:textId="1BC7876E" w:rsidR="00A35E2D" w:rsidRDefault="00A35E2D" w:rsidP="00A35E2D">
      <w:pPr>
        <w:spacing w:after="0" w:line="30" w:lineRule="atLeast"/>
        <w:rPr>
          <w:rFonts w:ascii="Arial" w:hAnsi="Arial" w:cs="Arial"/>
        </w:rPr>
      </w:pPr>
      <w:r w:rsidRPr="00342E63">
        <w:rPr>
          <w:rFonts w:ascii="Arial" w:hAnsi="Arial" w:cs="Arial"/>
          <w:b/>
          <w:bCs/>
        </w:rPr>
        <w:t>Importo complessivo liquidato:</w:t>
      </w:r>
      <w:r w:rsidRPr="00342E63">
        <w:rPr>
          <w:rFonts w:ascii="Arial" w:hAnsi="Arial" w:cs="Arial"/>
        </w:rPr>
        <w:t xml:space="preserve"> </w:t>
      </w:r>
      <w:r w:rsidRPr="00A37223">
        <w:rPr>
          <w:rFonts w:ascii="Arial" w:hAnsi="Arial" w:cs="Arial"/>
        </w:rPr>
        <w:t>€</w:t>
      </w:r>
      <w:r w:rsidR="00EF6A51">
        <w:rPr>
          <w:rFonts w:ascii="Arial" w:hAnsi="Arial" w:cs="Arial"/>
        </w:rPr>
        <w:t xml:space="preserve"> 138.696,79 </w:t>
      </w:r>
      <w:r w:rsidRPr="00A37223">
        <w:rPr>
          <w:rFonts w:ascii="Arial" w:hAnsi="Arial" w:cs="Arial"/>
        </w:rPr>
        <w:t>oltre IVA</w:t>
      </w:r>
      <w:r>
        <w:rPr>
          <w:rFonts w:ascii="Arial" w:hAnsi="Arial" w:cs="Arial"/>
        </w:rPr>
        <w:t xml:space="preserve"> (totale IVA inclusa: </w:t>
      </w:r>
      <w:r w:rsidRPr="00A37223">
        <w:rPr>
          <w:rFonts w:ascii="Arial" w:hAnsi="Arial" w:cs="Arial"/>
        </w:rPr>
        <w:t xml:space="preserve">€ </w:t>
      </w:r>
      <w:r w:rsidR="00EF6A51">
        <w:rPr>
          <w:rFonts w:ascii="Arial" w:hAnsi="Arial" w:cs="Arial"/>
        </w:rPr>
        <w:t>169.210,08</w:t>
      </w:r>
      <w:r>
        <w:rPr>
          <w:rFonts w:ascii="Arial" w:hAnsi="Arial" w:cs="Arial"/>
        </w:rPr>
        <w:t>)</w:t>
      </w:r>
    </w:p>
    <w:p w14:paraId="34550DE0" w14:textId="77777777" w:rsidR="00A35E2D" w:rsidRDefault="00A35E2D" w:rsidP="00A35E2D">
      <w:pPr>
        <w:spacing w:after="0" w:line="30" w:lineRule="atLeast"/>
        <w:rPr>
          <w:rFonts w:ascii="Arial" w:hAnsi="Arial" w:cs="Arial"/>
        </w:rPr>
      </w:pPr>
      <w:r w:rsidRPr="00342E63">
        <w:rPr>
          <w:rFonts w:ascii="Arial" w:hAnsi="Arial" w:cs="Arial"/>
          <w:b/>
          <w:bCs/>
        </w:rPr>
        <w:t>Importo complessivo dello scostamento, ove si sia verificato (scostamento positivo o negativo)</w:t>
      </w:r>
      <w:r>
        <w:rPr>
          <w:rFonts w:ascii="Arial" w:hAnsi="Arial" w:cs="Arial"/>
        </w:rPr>
        <w:t xml:space="preserve">: € </w:t>
      </w:r>
      <w:r w:rsidRPr="007B2B1A">
        <w:rPr>
          <w:rFonts w:ascii="Arial" w:hAnsi="Arial" w:cs="Arial"/>
        </w:rPr>
        <w:t>______</w:t>
      </w:r>
    </w:p>
    <w:p w14:paraId="346E5D94" w14:textId="77777777" w:rsidR="00432CAB" w:rsidRDefault="00432CAB" w:rsidP="00432CAB">
      <w:pPr>
        <w:spacing w:after="0" w:line="30" w:lineRule="atLeast"/>
        <w:rPr>
          <w:rFonts w:ascii="Arial" w:hAnsi="Arial" w:cs="Arial"/>
        </w:rPr>
      </w:pPr>
    </w:p>
    <w:p w14:paraId="31A50E14" w14:textId="77777777" w:rsidR="00432CAB" w:rsidRDefault="00432CAB" w:rsidP="00432CAB">
      <w:pPr>
        <w:spacing w:after="0" w:line="30" w:lineRule="atLeast"/>
        <w:rPr>
          <w:rFonts w:ascii="Arial" w:hAnsi="Arial" w:cs="Arial"/>
        </w:rPr>
      </w:pPr>
    </w:p>
    <w:p w14:paraId="11E27002" w14:textId="4627639B" w:rsidR="006E2B97" w:rsidRDefault="006E2B97" w:rsidP="00432CAB">
      <w:pPr>
        <w:spacing w:after="0" w:line="3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In considerazione delle competenze dello</w:t>
      </w:r>
      <w:r w:rsidRPr="006E2B97">
        <w:rPr>
          <w:rFonts w:ascii="Arial" w:hAnsi="Arial" w:cs="Arial"/>
        </w:rPr>
        <w:t xml:space="preserve"> Staff 50.17.92 Tecnico - Amministrativo– Impianti e reti del ciclo integrato delle acque di rilevanza regionale (già U.O.D. 50.17.03) inerenti alla gestione delle opere di captazione per le acque, reti di grande adduzione, di collettori e depuratori comprensoriali che comportano, molto spesso, la necessità di monitorare interventi ed opere di manutenzione ordinaria e straordinaria</w:t>
      </w:r>
      <w:r>
        <w:rPr>
          <w:rFonts w:ascii="Arial" w:hAnsi="Arial" w:cs="Arial"/>
        </w:rPr>
        <w:t xml:space="preserve"> che</w:t>
      </w:r>
      <w:r w:rsidRPr="006E2B97">
        <w:rPr>
          <w:rFonts w:ascii="Arial" w:hAnsi="Arial" w:cs="Arial"/>
        </w:rPr>
        <w:t xml:space="preserve"> per essere espletate al meglio, necessitano di adeguato supporto informatico per la centralizzazione e condivisione fra gli addetti ai lavori dei dati relativi ai progetti in essere</w:t>
      </w:r>
      <w:r>
        <w:rPr>
          <w:rFonts w:ascii="Arial" w:hAnsi="Arial" w:cs="Arial"/>
        </w:rPr>
        <w:t xml:space="preserve">, sono state </w:t>
      </w:r>
      <w:r w:rsidRPr="006E2B97">
        <w:rPr>
          <w:rFonts w:ascii="Arial" w:hAnsi="Arial" w:cs="Arial"/>
        </w:rPr>
        <w:t>acquisi</w:t>
      </w:r>
      <w:r w:rsidR="00E953E7">
        <w:rPr>
          <w:rFonts w:ascii="Arial" w:hAnsi="Arial" w:cs="Arial"/>
        </w:rPr>
        <w:t>te</w:t>
      </w:r>
      <w:r w:rsidRPr="006E2B97">
        <w:rPr>
          <w:rFonts w:ascii="Arial" w:hAnsi="Arial" w:cs="Arial"/>
        </w:rPr>
        <w:t xml:space="preserve"> delle licenze d’uso triennali del servizio Internet software </w:t>
      </w:r>
      <w:proofErr w:type="spellStart"/>
      <w:r w:rsidRPr="006E2B97">
        <w:rPr>
          <w:rFonts w:ascii="Arial" w:hAnsi="Arial" w:cs="Arial"/>
        </w:rPr>
        <w:t>usBIM.platform</w:t>
      </w:r>
      <w:proofErr w:type="spellEnd"/>
      <w:r w:rsidRPr="006E2B97">
        <w:rPr>
          <w:rFonts w:ascii="Arial" w:hAnsi="Arial" w:cs="Arial"/>
        </w:rPr>
        <w:t xml:space="preserve"> disponibile su MEPA, in favore della ACCA Software </w:t>
      </w:r>
      <w:proofErr w:type="spellStart"/>
      <w:r w:rsidRPr="006E2B97">
        <w:rPr>
          <w:rFonts w:ascii="Arial" w:hAnsi="Arial" w:cs="Arial"/>
        </w:rPr>
        <w:t>S.p.A</w:t>
      </w:r>
      <w:proofErr w:type="spellEnd"/>
      <w:r w:rsidR="00F87FC3">
        <w:rPr>
          <w:rFonts w:ascii="Arial" w:hAnsi="Arial" w:cs="Arial"/>
        </w:rPr>
        <w:t>;</w:t>
      </w:r>
    </w:p>
    <w:p w14:paraId="09889975" w14:textId="77777777" w:rsidR="00C02ACD" w:rsidRDefault="00C02ACD" w:rsidP="00C02ACD">
      <w:pPr>
        <w:spacing w:after="0" w:line="30" w:lineRule="atLeast"/>
        <w:jc w:val="both"/>
        <w:rPr>
          <w:rFonts w:ascii="Arial" w:hAnsi="Arial" w:cs="Arial"/>
        </w:rPr>
      </w:pPr>
      <w:r w:rsidRPr="00C02ACD">
        <w:rPr>
          <w:rFonts w:ascii="Arial" w:hAnsi="Arial" w:cs="Arial"/>
        </w:rPr>
        <w:t>che il costo complessivo triennale dei servizi richiesti è pari ad euro 138.696,79 oltre IVA e comprende:</w:t>
      </w:r>
    </w:p>
    <w:p w14:paraId="5694AC4F" w14:textId="27478822" w:rsidR="00AF42C1" w:rsidRPr="00E412A6" w:rsidRDefault="00AF42C1" w:rsidP="00E412A6">
      <w:pPr>
        <w:pStyle w:val="Paragrafoelenco"/>
        <w:numPr>
          <w:ilvl w:val="0"/>
          <w:numId w:val="5"/>
        </w:numPr>
        <w:spacing w:after="0" w:line="30" w:lineRule="atLeast"/>
        <w:jc w:val="both"/>
        <w:rPr>
          <w:rFonts w:ascii="Arial" w:hAnsi="Arial" w:cs="Arial"/>
        </w:rPr>
      </w:pPr>
      <w:r w:rsidRPr="00CB5836">
        <w:rPr>
          <w:rFonts w:ascii="Arial" w:hAnsi="Arial" w:cs="Arial"/>
        </w:rPr>
        <w:t>utilizzo della piattaforma e delle relative app per 20 utenze;</w:t>
      </w:r>
    </w:p>
    <w:p w14:paraId="58C64655" w14:textId="478662C9" w:rsidR="00CB5836" w:rsidRPr="0008668B" w:rsidRDefault="00CB5836" w:rsidP="0008668B">
      <w:pPr>
        <w:pStyle w:val="Paragrafoelenco"/>
        <w:numPr>
          <w:ilvl w:val="0"/>
          <w:numId w:val="5"/>
        </w:numPr>
        <w:spacing w:after="0" w:line="30" w:lineRule="atLeast"/>
        <w:jc w:val="both"/>
        <w:rPr>
          <w:rFonts w:ascii="Arial" w:hAnsi="Arial" w:cs="Arial"/>
        </w:rPr>
      </w:pPr>
      <w:r w:rsidRPr="0008668B">
        <w:rPr>
          <w:rFonts w:ascii="Arial" w:hAnsi="Arial" w:cs="Arial"/>
        </w:rPr>
        <w:t xml:space="preserve">disponibilità di </w:t>
      </w:r>
      <w:proofErr w:type="gramStart"/>
      <w:r w:rsidRPr="0008668B">
        <w:rPr>
          <w:rFonts w:ascii="Arial" w:hAnsi="Arial" w:cs="Arial"/>
        </w:rPr>
        <w:t>3</w:t>
      </w:r>
      <w:proofErr w:type="gramEnd"/>
      <w:r w:rsidRPr="0008668B">
        <w:rPr>
          <w:rFonts w:ascii="Arial" w:hAnsi="Arial" w:cs="Arial"/>
        </w:rPr>
        <w:t xml:space="preserve"> Tb di storage;</w:t>
      </w:r>
    </w:p>
    <w:p w14:paraId="6C5AB51F" w14:textId="77777777" w:rsidR="0008668B" w:rsidRPr="0008668B" w:rsidRDefault="00C02ACD" w:rsidP="0008668B">
      <w:pPr>
        <w:pStyle w:val="Paragrafoelenco"/>
        <w:numPr>
          <w:ilvl w:val="0"/>
          <w:numId w:val="5"/>
        </w:numPr>
        <w:spacing w:after="0" w:line="30" w:lineRule="atLeast"/>
        <w:jc w:val="both"/>
        <w:rPr>
          <w:rFonts w:ascii="Arial" w:hAnsi="Arial" w:cs="Arial"/>
        </w:rPr>
      </w:pPr>
      <w:r w:rsidRPr="0008668B">
        <w:rPr>
          <w:rFonts w:ascii="Arial" w:hAnsi="Arial" w:cs="Arial"/>
        </w:rPr>
        <w:t>c</w:t>
      </w:r>
      <w:r w:rsidR="00CB5836" w:rsidRPr="0008668B">
        <w:rPr>
          <w:rFonts w:ascii="Arial" w:hAnsi="Arial" w:cs="Arial"/>
        </w:rPr>
        <w:t>onsulenza per attività di configurazione della piattaforma e delle relative app della durata di 5 gg/uomo;</w:t>
      </w:r>
    </w:p>
    <w:p w14:paraId="6B3315F6" w14:textId="241FE6A3" w:rsidR="00CB5836" w:rsidRPr="0008668B" w:rsidRDefault="00CB5836" w:rsidP="0008668B">
      <w:pPr>
        <w:pStyle w:val="Paragrafoelenco"/>
        <w:numPr>
          <w:ilvl w:val="0"/>
          <w:numId w:val="5"/>
        </w:numPr>
        <w:spacing w:after="0" w:line="30" w:lineRule="atLeast"/>
        <w:jc w:val="both"/>
        <w:rPr>
          <w:rFonts w:ascii="Arial" w:hAnsi="Arial" w:cs="Arial"/>
        </w:rPr>
      </w:pPr>
      <w:r w:rsidRPr="0008668B">
        <w:rPr>
          <w:rFonts w:ascii="Arial" w:hAnsi="Arial" w:cs="Arial"/>
        </w:rPr>
        <w:t>n. 2 corsi formativi per la durata complessiva di 30 ore sulle funzionalità dei servizi oggetto della fornitura;</w:t>
      </w:r>
    </w:p>
    <w:p w14:paraId="3DD4307F" w14:textId="77777777" w:rsidR="00432CAB" w:rsidRDefault="00432CAB" w:rsidP="00432CAB">
      <w:pPr>
        <w:spacing w:after="0" w:line="30" w:lineRule="atLeast"/>
        <w:rPr>
          <w:rFonts w:ascii="Arial" w:hAnsi="Arial" w:cs="Arial"/>
        </w:rPr>
      </w:pPr>
    </w:p>
    <w:p w14:paraId="12327FC8" w14:textId="76790720" w:rsidR="00432CAB" w:rsidRDefault="00432CAB" w:rsidP="00BB7F32">
      <w:pPr>
        <w:spacing w:after="0" w:line="3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In sintesi, si indica di seguito la gestione finanziaria relativa all’affidamento e all’esecuzione del contratto:</w:t>
      </w:r>
    </w:p>
    <w:p w14:paraId="228B5B0F" w14:textId="3157C293" w:rsidR="008B4FE3" w:rsidRDefault="00BB7F32" w:rsidP="008B4FE3">
      <w:pPr>
        <w:pStyle w:val="Paragrafoelenco"/>
        <w:numPr>
          <w:ilvl w:val="0"/>
          <w:numId w:val="3"/>
        </w:numPr>
        <w:spacing w:line="3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D.D. n. </w:t>
      </w:r>
      <w:r w:rsidR="006E2B97">
        <w:rPr>
          <w:rFonts w:ascii="Arial" w:hAnsi="Arial" w:cs="Arial"/>
        </w:rPr>
        <w:t>232/2022</w:t>
      </w:r>
      <w:r>
        <w:rPr>
          <w:rFonts w:ascii="Arial" w:hAnsi="Arial" w:cs="Arial"/>
        </w:rPr>
        <w:t xml:space="preserve"> </w:t>
      </w:r>
      <w:r w:rsidR="006E2B97">
        <w:rPr>
          <w:rFonts w:ascii="Arial" w:hAnsi="Arial" w:cs="Arial"/>
        </w:rPr>
        <w:t>impegno di spesa</w:t>
      </w:r>
      <w:r w:rsidR="00F535E7">
        <w:rPr>
          <w:rFonts w:ascii="Arial" w:hAnsi="Arial" w:cs="Arial"/>
        </w:rPr>
        <w:t xml:space="preserve"> n.3220005186</w:t>
      </w:r>
      <w:r w:rsidR="006E2B97">
        <w:rPr>
          <w:rFonts w:ascii="Arial" w:hAnsi="Arial" w:cs="Arial"/>
        </w:rPr>
        <w:t xml:space="preserve"> </w:t>
      </w:r>
      <w:r w:rsidR="006E2B97" w:rsidRPr="006E2B97">
        <w:rPr>
          <w:rFonts w:ascii="Arial" w:hAnsi="Arial" w:cs="Arial"/>
        </w:rPr>
        <w:t>di euro 169.210,08 IVA compresa</w:t>
      </w:r>
      <w:r w:rsidR="00887C04">
        <w:rPr>
          <w:rFonts w:ascii="Arial" w:hAnsi="Arial" w:cs="Arial"/>
        </w:rPr>
        <w:t xml:space="preserve"> sul </w:t>
      </w:r>
      <w:r w:rsidR="00887C04" w:rsidRPr="00887C04">
        <w:rPr>
          <w:rFonts w:ascii="Arial" w:hAnsi="Arial" w:cs="Arial"/>
        </w:rPr>
        <w:t>Capitolo U01515</w:t>
      </w:r>
      <w:r w:rsidR="008B4FE3" w:rsidRPr="008B4FE3">
        <w:rPr>
          <w:rFonts w:ascii="Arial" w:hAnsi="Arial" w:cs="Arial"/>
        </w:rPr>
        <w:t xml:space="preserve"> </w:t>
      </w:r>
      <w:r w:rsidR="008B4FE3" w:rsidRPr="00F24697">
        <w:rPr>
          <w:rFonts w:ascii="Arial" w:hAnsi="Arial" w:cs="Arial"/>
        </w:rPr>
        <w:t xml:space="preserve">relativo all’acquisizione delle licenze d’uso triennali del servizio Internet software </w:t>
      </w:r>
      <w:proofErr w:type="spellStart"/>
      <w:r w:rsidR="008B4FE3" w:rsidRPr="00F24697">
        <w:rPr>
          <w:rFonts w:ascii="Arial" w:hAnsi="Arial" w:cs="Arial"/>
        </w:rPr>
        <w:t>usBIM.platform</w:t>
      </w:r>
      <w:proofErr w:type="spellEnd"/>
      <w:r w:rsidR="008B4FE3">
        <w:rPr>
          <w:rFonts w:ascii="Arial" w:hAnsi="Arial" w:cs="Arial"/>
        </w:rPr>
        <w:t xml:space="preserve"> </w:t>
      </w:r>
      <w:r w:rsidR="008B4FE3" w:rsidRPr="00F24697">
        <w:rPr>
          <w:rFonts w:ascii="Arial" w:hAnsi="Arial" w:cs="Arial"/>
        </w:rPr>
        <w:t>disponibile su MEPA, in favore della ACCA Software S.p.A., di cui:</w:t>
      </w:r>
    </w:p>
    <w:p w14:paraId="617259B1" w14:textId="65422B56" w:rsidR="008B4FE3" w:rsidRDefault="008B4FE3" w:rsidP="00514C2D">
      <w:pPr>
        <w:pStyle w:val="Paragrafoelenco"/>
        <w:numPr>
          <w:ilvl w:val="0"/>
          <w:numId w:val="6"/>
        </w:numPr>
        <w:spacing w:line="30" w:lineRule="atLeast"/>
        <w:jc w:val="both"/>
        <w:rPr>
          <w:rFonts w:ascii="Arial" w:hAnsi="Arial" w:cs="Arial"/>
        </w:rPr>
      </w:pPr>
      <w:r w:rsidRPr="00F24697">
        <w:rPr>
          <w:rFonts w:ascii="Arial" w:hAnsi="Arial" w:cs="Arial"/>
        </w:rPr>
        <w:t>euro 65.847,78 per l’Esercizio Finanziario 2022</w:t>
      </w:r>
      <w:r w:rsidR="001169FF">
        <w:rPr>
          <w:rFonts w:ascii="Arial" w:hAnsi="Arial" w:cs="Arial"/>
        </w:rPr>
        <w:t xml:space="preserve"> impegno n.322000518</w:t>
      </w:r>
      <w:r w:rsidR="00F87FC3">
        <w:rPr>
          <w:rFonts w:ascii="Arial" w:hAnsi="Arial" w:cs="Arial"/>
        </w:rPr>
        <w:t>4</w:t>
      </w:r>
      <w:r>
        <w:rPr>
          <w:rFonts w:ascii="Arial" w:hAnsi="Arial" w:cs="Arial"/>
        </w:rPr>
        <w:t>;</w:t>
      </w:r>
    </w:p>
    <w:p w14:paraId="06B3074E" w14:textId="79219CCA" w:rsidR="008B4FE3" w:rsidRDefault="008B4FE3" w:rsidP="00514C2D">
      <w:pPr>
        <w:pStyle w:val="Paragrafoelenco"/>
        <w:numPr>
          <w:ilvl w:val="0"/>
          <w:numId w:val="6"/>
        </w:numPr>
        <w:spacing w:line="30" w:lineRule="atLeast"/>
        <w:jc w:val="both"/>
        <w:rPr>
          <w:rFonts w:ascii="Arial" w:hAnsi="Arial" w:cs="Arial"/>
        </w:rPr>
      </w:pPr>
      <w:r w:rsidRPr="00F24697">
        <w:rPr>
          <w:rFonts w:ascii="Arial" w:hAnsi="Arial" w:cs="Arial"/>
        </w:rPr>
        <w:t>euro 53.206,15 per l’Esercizio Finanziario 2023</w:t>
      </w:r>
      <w:r w:rsidR="001169FF">
        <w:rPr>
          <w:rFonts w:ascii="Arial" w:hAnsi="Arial" w:cs="Arial"/>
        </w:rPr>
        <w:t xml:space="preserve"> impegno n.</w:t>
      </w:r>
      <w:r w:rsidR="00F87FC3">
        <w:rPr>
          <w:rFonts w:ascii="Arial" w:hAnsi="Arial" w:cs="Arial"/>
        </w:rPr>
        <w:t xml:space="preserve"> 3220005185;</w:t>
      </w:r>
    </w:p>
    <w:p w14:paraId="419932D2" w14:textId="4B2855D3" w:rsidR="00BB7F32" w:rsidRPr="00DC129E" w:rsidRDefault="008B4FE3" w:rsidP="00514C2D">
      <w:pPr>
        <w:pStyle w:val="Paragrafoelenco"/>
        <w:numPr>
          <w:ilvl w:val="0"/>
          <w:numId w:val="6"/>
        </w:numPr>
        <w:spacing w:line="30" w:lineRule="atLeast"/>
        <w:jc w:val="both"/>
        <w:rPr>
          <w:rFonts w:ascii="Arial" w:hAnsi="Arial" w:cs="Arial"/>
        </w:rPr>
      </w:pPr>
      <w:r w:rsidRPr="00F24697">
        <w:rPr>
          <w:rFonts w:ascii="Arial" w:hAnsi="Arial" w:cs="Arial"/>
        </w:rPr>
        <w:t>euro 50.156,15 per l’Esercizio Finanziario 2024</w:t>
      </w:r>
      <w:r w:rsidR="00F87FC3">
        <w:rPr>
          <w:rFonts w:ascii="Arial" w:hAnsi="Arial" w:cs="Arial"/>
        </w:rPr>
        <w:t xml:space="preserve"> impegno n. 3220005186</w:t>
      </w:r>
    </w:p>
    <w:p w14:paraId="614F3B14" w14:textId="5F551108" w:rsidR="00BB7F32" w:rsidRDefault="00432CAB" w:rsidP="00432CAB">
      <w:pPr>
        <w:pStyle w:val="Paragrafoelenco"/>
        <w:numPr>
          <w:ilvl w:val="0"/>
          <w:numId w:val="3"/>
        </w:numPr>
        <w:spacing w:after="0" w:line="30" w:lineRule="atLeast"/>
        <w:jc w:val="both"/>
        <w:rPr>
          <w:rFonts w:ascii="Arial" w:hAnsi="Arial" w:cs="Arial"/>
        </w:rPr>
      </w:pPr>
      <w:r w:rsidRPr="00432CAB">
        <w:rPr>
          <w:rFonts w:ascii="Arial" w:hAnsi="Arial" w:cs="Arial"/>
        </w:rPr>
        <w:t xml:space="preserve">D.D. n. </w:t>
      </w:r>
      <w:r w:rsidR="006E2B97">
        <w:rPr>
          <w:rFonts w:ascii="Arial" w:hAnsi="Arial" w:cs="Arial"/>
        </w:rPr>
        <w:t>38/2023</w:t>
      </w:r>
      <w:r w:rsidRPr="00432CAB">
        <w:rPr>
          <w:rFonts w:ascii="Arial" w:hAnsi="Arial" w:cs="Arial"/>
        </w:rPr>
        <w:t xml:space="preserve"> </w:t>
      </w:r>
      <w:r w:rsidR="006E2B97">
        <w:rPr>
          <w:rFonts w:ascii="Arial" w:hAnsi="Arial" w:cs="Arial"/>
        </w:rPr>
        <w:t>liquidazione</w:t>
      </w:r>
      <w:r w:rsidR="004905EB">
        <w:rPr>
          <w:rFonts w:ascii="Arial" w:hAnsi="Arial" w:cs="Arial"/>
        </w:rPr>
        <w:t xml:space="preserve"> a titolo di</w:t>
      </w:r>
      <w:r w:rsidR="006E2B97">
        <w:rPr>
          <w:rFonts w:ascii="Arial" w:hAnsi="Arial" w:cs="Arial"/>
        </w:rPr>
        <w:t xml:space="preserve"> </w:t>
      </w:r>
      <w:r w:rsidR="00887C04">
        <w:rPr>
          <w:rFonts w:ascii="Arial" w:hAnsi="Arial" w:cs="Arial"/>
        </w:rPr>
        <w:t>I</w:t>
      </w:r>
      <w:r w:rsidR="006E2B97">
        <w:rPr>
          <w:rFonts w:ascii="Arial" w:hAnsi="Arial" w:cs="Arial"/>
        </w:rPr>
        <w:t xml:space="preserve"> acconto</w:t>
      </w:r>
      <w:r w:rsidR="009A7683">
        <w:rPr>
          <w:rFonts w:ascii="Arial" w:hAnsi="Arial" w:cs="Arial"/>
        </w:rPr>
        <w:t xml:space="preserve"> </w:t>
      </w:r>
      <w:r w:rsidR="002F01E0">
        <w:rPr>
          <w:rFonts w:ascii="Arial" w:hAnsi="Arial" w:cs="Arial"/>
        </w:rPr>
        <w:t xml:space="preserve">di importo pari ad € </w:t>
      </w:r>
      <w:r w:rsidR="0089006D">
        <w:rPr>
          <w:rFonts w:ascii="Arial" w:hAnsi="Arial" w:cs="Arial"/>
        </w:rPr>
        <w:t>53.973,59</w:t>
      </w:r>
      <w:r w:rsidR="00D104EE">
        <w:rPr>
          <w:rFonts w:ascii="Arial" w:hAnsi="Arial" w:cs="Arial"/>
        </w:rPr>
        <w:t xml:space="preserve"> </w:t>
      </w:r>
      <w:r w:rsidR="002F01E0">
        <w:rPr>
          <w:rFonts w:ascii="Arial" w:hAnsi="Arial" w:cs="Arial"/>
        </w:rPr>
        <w:t>oltre IVA in favore di ACCA Soft</w:t>
      </w:r>
      <w:r w:rsidR="00A07AF5">
        <w:rPr>
          <w:rFonts w:ascii="Arial" w:hAnsi="Arial" w:cs="Arial"/>
        </w:rPr>
        <w:t xml:space="preserve">ware S.p.A. </w:t>
      </w:r>
      <w:r w:rsidR="009A7683">
        <w:rPr>
          <w:rFonts w:ascii="Arial" w:hAnsi="Arial" w:cs="Arial"/>
        </w:rPr>
        <w:t xml:space="preserve">a valere sul capitolo U01515 </w:t>
      </w:r>
      <w:r w:rsidR="00A07AF5">
        <w:rPr>
          <w:rFonts w:ascii="Arial" w:hAnsi="Arial" w:cs="Arial"/>
        </w:rPr>
        <w:t>E.F.</w:t>
      </w:r>
      <w:r w:rsidR="009A7683">
        <w:rPr>
          <w:rFonts w:ascii="Arial" w:hAnsi="Arial" w:cs="Arial"/>
        </w:rPr>
        <w:t xml:space="preserve"> 202</w:t>
      </w:r>
      <w:r w:rsidR="00C90912">
        <w:rPr>
          <w:rFonts w:ascii="Arial" w:hAnsi="Arial" w:cs="Arial"/>
        </w:rPr>
        <w:t>2</w:t>
      </w:r>
      <w:r w:rsidR="00D153C4">
        <w:rPr>
          <w:rFonts w:ascii="Arial" w:hAnsi="Arial" w:cs="Arial"/>
        </w:rPr>
        <w:t>;</w:t>
      </w:r>
    </w:p>
    <w:p w14:paraId="5A9B821F" w14:textId="7A2482A7" w:rsidR="00BB7F32" w:rsidRDefault="00432CAB" w:rsidP="00432CAB">
      <w:pPr>
        <w:pStyle w:val="Paragrafoelenco"/>
        <w:numPr>
          <w:ilvl w:val="0"/>
          <w:numId w:val="3"/>
        </w:numPr>
        <w:spacing w:after="0" w:line="30" w:lineRule="atLeast"/>
        <w:jc w:val="both"/>
        <w:rPr>
          <w:rFonts w:ascii="Arial" w:hAnsi="Arial" w:cs="Arial"/>
        </w:rPr>
      </w:pPr>
      <w:r w:rsidRPr="00BB7F32">
        <w:rPr>
          <w:rFonts w:ascii="Arial" w:hAnsi="Arial" w:cs="Arial"/>
        </w:rPr>
        <w:t>D</w:t>
      </w:r>
      <w:r w:rsidR="00BB7F32">
        <w:rPr>
          <w:rFonts w:ascii="Arial" w:hAnsi="Arial" w:cs="Arial"/>
        </w:rPr>
        <w:t>.</w:t>
      </w:r>
      <w:r w:rsidRPr="00BB7F32">
        <w:rPr>
          <w:rFonts w:ascii="Arial" w:hAnsi="Arial" w:cs="Arial"/>
        </w:rPr>
        <w:t>D</w:t>
      </w:r>
      <w:r w:rsidR="00BB7F32">
        <w:rPr>
          <w:rFonts w:ascii="Arial" w:hAnsi="Arial" w:cs="Arial"/>
        </w:rPr>
        <w:t>.</w:t>
      </w:r>
      <w:r w:rsidRPr="00BB7F32">
        <w:rPr>
          <w:rFonts w:ascii="Arial" w:hAnsi="Arial" w:cs="Arial"/>
        </w:rPr>
        <w:t xml:space="preserve"> n. </w:t>
      </w:r>
      <w:r w:rsidR="00887C04">
        <w:rPr>
          <w:rFonts w:ascii="Arial" w:hAnsi="Arial" w:cs="Arial"/>
        </w:rPr>
        <w:t>265/2023 liquidazione</w:t>
      </w:r>
      <w:r w:rsidRPr="00BB7F32">
        <w:rPr>
          <w:rFonts w:ascii="Arial" w:hAnsi="Arial" w:cs="Arial"/>
        </w:rPr>
        <w:t xml:space="preserve"> </w:t>
      </w:r>
      <w:r w:rsidR="00794285">
        <w:rPr>
          <w:rFonts w:ascii="Arial" w:hAnsi="Arial" w:cs="Arial"/>
        </w:rPr>
        <w:t xml:space="preserve">a titolo di </w:t>
      </w:r>
      <w:r w:rsidR="00887C04">
        <w:rPr>
          <w:rFonts w:ascii="Arial" w:hAnsi="Arial" w:cs="Arial"/>
        </w:rPr>
        <w:t>II acconto</w:t>
      </w:r>
      <w:r w:rsidR="00CE6A6F">
        <w:rPr>
          <w:rFonts w:ascii="Arial" w:hAnsi="Arial" w:cs="Arial"/>
        </w:rPr>
        <w:t xml:space="preserve"> di importo pari ad € 43.611,60 oltre IVA in favore di ACCA </w:t>
      </w:r>
      <w:r w:rsidR="00CC7F9B">
        <w:rPr>
          <w:rFonts w:ascii="Arial" w:hAnsi="Arial" w:cs="Arial"/>
        </w:rPr>
        <w:t>Software S.p.A.</w:t>
      </w:r>
      <w:r w:rsidR="00C90912">
        <w:rPr>
          <w:rFonts w:ascii="Arial" w:hAnsi="Arial" w:cs="Arial"/>
        </w:rPr>
        <w:t xml:space="preserve"> a valere sul capitolo U01515 E.F. 2023</w:t>
      </w:r>
    </w:p>
    <w:p w14:paraId="44197053" w14:textId="419647AC" w:rsidR="00BB7F32" w:rsidRDefault="00BB7F32" w:rsidP="004A2C0A">
      <w:pPr>
        <w:pStyle w:val="Paragrafoelenco"/>
        <w:numPr>
          <w:ilvl w:val="0"/>
          <w:numId w:val="3"/>
        </w:numPr>
        <w:spacing w:after="0" w:line="30" w:lineRule="atLeast"/>
        <w:jc w:val="both"/>
        <w:rPr>
          <w:rFonts w:ascii="Arial" w:hAnsi="Arial" w:cs="Arial"/>
        </w:rPr>
      </w:pPr>
      <w:r w:rsidRPr="00887C04">
        <w:rPr>
          <w:rFonts w:ascii="Arial" w:hAnsi="Arial" w:cs="Arial"/>
        </w:rPr>
        <w:t xml:space="preserve">D.D. n. </w:t>
      </w:r>
      <w:r w:rsidR="00887C04" w:rsidRPr="00887C04">
        <w:rPr>
          <w:rFonts w:ascii="Arial" w:hAnsi="Arial" w:cs="Arial"/>
        </w:rPr>
        <w:t>353/2024</w:t>
      </w:r>
      <w:r w:rsidRPr="00887C04">
        <w:rPr>
          <w:rFonts w:ascii="Arial" w:hAnsi="Arial" w:cs="Arial"/>
        </w:rPr>
        <w:t xml:space="preserve"> </w:t>
      </w:r>
      <w:r w:rsidR="00360B96">
        <w:rPr>
          <w:rFonts w:ascii="Arial" w:hAnsi="Arial" w:cs="Arial"/>
        </w:rPr>
        <w:t xml:space="preserve">liquidazione </w:t>
      </w:r>
      <w:r w:rsidR="005D0442">
        <w:rPr>
          <w:rFonts w:ascii="Arial" w:hAnsi="Arial" w:cs="Arial"/>
        </w:rPr>
        <w:t xml:space="preserve">a titolo di </w:t>
      </w:r>
      <w:r w:rsidR="00887C04">
        <w:rPr>
          <w:rFonts w:ascii="Arial" w:hAnsi="Arial" w:cs="Arial"/>
        </w:rPr>
        <w:t>Saldo</w:t>
      </w:r>
      <w:r w:rsidR="005D0442">
        <w:rPr>
          <w:rFonts w:ascii="Arial" w:hAnsi="Arial" w:cs="Arial"/>
        </w:rPr>
        <w:t xml:space="preserve"> di importo pari ad € </w:t>
      </w:r>
      <w:r w:rsidR="00CC7F9B">
        <w:rPr>
          <w:rFonts w:ascii="Arial" w:hAnsi="Arial" w:cs="Arial"/>
        </w:rPr>
        <w:t xml:space="preserve">41.111,60 oltre IVA in favore di ACCA Software S.p.A. a valere sul capitolo U01515 E.F. </w:t>
      </w:r>
      <w:r w:rsidR="007038F8">
        <w:rPr>
          <w:rFonts w:ascii="Arial" w:hAnsi="Arial" w:cs="Arial"/>
        </w:rPr>
        <w:t>2024.</w:t>
      </w:r>
    </w:p>
    <w:sectPr w:rsidR="00BB7F32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F42337" w14:textId="77777777" w:rsidR="00676BB8" w:rsidRDefault="00676BB8" w:rsidP="00A522E5">
      <w:pPr>
        <w:spacing w:after="0" w:line="240" w:lineRule="auto"/>
      </w:pPr>
      <w:r>
        <w:separator/>
      </w:r>
    </w:p>
  </w:endnote>
  <w:endnote w:type="continuationSeparator" w:id="0">
    <w:p w14:paraId="6A386CD2" w14:textId="77777777" w:rsidR="00676BB8" w:rsidRDefault="00676BB8" w:rsidP="00A52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72C06" w14:textId="77777777" w:rsidR="00A522E5" w:rsidRPr="00615D2B" w:rsidRDefault="00A522E5" w:rsidP="00A522E5">
    <w:pPr>
      <w:pStyle w:val="Pidipagina"/>
      <w:jc w:val="center"/>
      <w:rPr>
        <w:rFonts w:ascii="Garamond" w:hAnsi="Garamond" w:cs="Edwardian Script ITC"/>
        <w:b/>
        <w:bCs/>
        <w:color w:val="000000"/>
        <w:spacing w:val="6"/>
        <w:kern w:val="20"/>
        <w:sz w:val="20"/>
        <w:szCs w:val="20"/>
      </w:rPr>
    </w:pPr>
    <w:r w:rsidRPr="00615D2B">
      <w:rPr>
        <w:rFonts w:ascii="Garamond" w:hAnsi="Garamond" w:cs="Edwardian Script ITC"/>
        <w:b/>
        <w:bCs/>
        <w:color w:val="000000"/>
        <w:spacing w:val="6"/>
        <w:kern w:val="20"/>
        <w:sz w:val="20"/>
        <w:szCs w:val="20"/>
      </w:rPr>
      <w:t xml:space="preserve">STAFF 50.17.92 </w:t>
    </w:r>
  </w:p>
  <w:p w14:paraId="7F70967A" w14:textId="77777777" w:rsidR="00A522E5" w:rsidRPr="00615D2B" w:rsidRDefault="00A522E5" w:rsidP="00A522E5">
    <w:pPr>
      <w:pStyle w:val="Pidipagina"/>
      <w:jc w:val="center"/>
      <w:rPr>
        <w:rFonts w:ascii="Garamond" w:hAnsi="Garamond" w:cs="Edwardian Script ITC"/>
        <w:color w:val="000000"/>
        <w:spacing w:val="6"/>
        <w:kern w:val="20"/>
        <w:sz w:val="20"/>
        <w:szCs w:val="20"/>
      </w:rPr>
    </w:pPr>
    <w:proofErr w:type="spellStart"/>
    <w:r w:rsidRPr="00615D2B">
      <w:rPr>
        <w:rFonts w:ascii="Garamond" w:hAnsi="Garamond" w:cs="Edwardian Script ITC"/>
        <w:color w:val="000000"/>
        <w:spacing w:val="6"/>
        <w:kern w:val="20"/>
        <w:sz w:val="20"/>
        <w:szCs w:val="20"/>
      </w:rPr>
      <w:t>peo</w:t>
    </w:r>
    <w:proofErr w:type="spellEnd"/>
    <w:r w:rsidRPr="00615D2B">
      <w:rPr>
        <w:rFonts w:ascii="Garamond" w:hAnsi="Garamond" w:cs="Edwardian Script ITC"/>
        <w:color w:val="000000"/>
        <w:spacing w:val="6"/>
        <w:kern w:val="20"/>
        <w:sz w:val="20"/>
        <w:szCs w:val="20"/>
      </w:rPr>
      <w:t xml:space="preserve">: </w:t>
    </w:r>
    <w:hyperlink r:id="rId1" w:history="1">
      <w:r w:rsidRPr="00615D2B">
        <w:rPr>
          <w:rFonts w:ascii="Garamond" w:hAnsi="Garamond" w:cs="Edwardian Script ITC"/>
          <w:color w:val="000000"/>
          <w:spacing w:val="6"/>
          <w:kern w:val="20"/>
          <w:sz w:val="20"/>
          <w:szCs w:val="20"/>
        </w:rPr>
        <w:t>staff.ciclointegratoacque@regione.campania.it</w:t>
      </w:r>
    </w:hyperlink>
    <w:r w:rsidRPr="00615D2B">
      <w:rPr>
        <w:rFonts w:ascii="Garamond" w:hAnsi="Garamond" w:cs="Edwardian Script ITC"/>
        <w:color w:val="000000"/>
        <w:spacing w:val="6"/>
        <w:kern w:val="20"/>
        <w:sz w:val="20"/>
        <w:szCs w:val="20"/>
      </w:rPr>
      <w:t xml:space="preserve"> - </w:t>
    </w:r>
    <w:proofErr w:type="spellStart"/>
    <w:r w:rsidRPr="00615D2B">
      <w:rPr>
        <w:rFonts w:ascii="Garamond" w:hAnsi="Garamond" w:cs="Edwardian Script ITC"/>
        <w:color w:val="000000"/>
        <w:spacing w:val="6"/>
        <w:kern w:val="20"/>
        <w:sz w:val="20"/>
        <w:szCs w:val="20"/>
      </w:rPr>
      <w:t>pec</w:t>
    </w:r>
    <w:proofErr w:type="spellEnd"/>
    <w:r w:rsidRPr="00615D2B">
      <w:rPr>
        <w:rFonts w:ascii="Garamond" w:hAnsi="Garamond" w:cs="Edwardian Script ITC"/>
        <w:color w:val="000000"/>
        <w:spacing w:val="6"/>
        <w:kern w:val="20"/>
        <w:sz w:val="20"/>
        <w:szCs w:val="20"/>
      </w:rPr>
      <w:t xml:space="preserve">: </w:t>
    </w:r>
    <w:hyperlink r:id="rId2" w:history="1">
      <w:r w:rsidRPr="00615D2B">
        <w:rPr>
          <w:rFonts w:ascii="Garamond" w:hAnsi="Garamond" w:cs="Edwardian Script ITC"/>
          <w:color w:val="000000"/>
          <w:spacing w:val="6"/>
          <w:kern w:val="20"/>
          <w:sz w:val="20"/>
          <w:szCs w:val="20"/>
        </w:rPr>
        <w:t>staff.ciclointegratoacque@pec.regione.campania.it</w:t>
      </w:r>
    </w:hyperlink>
  </w:p>
  <w:p w14:paraId="0D8CE179" w14:textId="7478ADA1" w:rsidR="00A522E5" w:rsidRPr="00A522E5" w:rsidRDefault="00A522E5" w:rsidP="00A522E5">
    <w:pPr>
      <w:pStyle w:val="Pidipagina"/>
      <w:jc w:val="center"/>
      <w:rPr>
        <w:rFonts w:ascii="Garamond" w:hAnsi="Garamond" w:cs="Edwardian Script ITC"/>
        <w:color w:val="000000"/>
        <w:spacing w:val="6"/>
        <w:sz w:val="20"/>
        <w:szCs w:val="20"/>
      </w:rPr>
    </w:pPr>
    <w:r w:rsidRPr="00D51C4B">
      <w:rPr>
        <w:rFonts w:ascii="Garamond" w:hAnsi="Garamond" w:cs="Edwardian Script ITC"/>
        <w:color w:val="000000"/>
        <w:spacing w:val="6"/>
        <w:sz w:val="20"/>
        <w:szCs w:val="20"/>
      </w:rPr>
      <w:t>Telefono: 0817963237 - Via De Gasperi, 28 80133 - Napoli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7B4E6" w14:textId="77777777" w:rsidR="00676BB8" w:rsidRDefault="00676BB8" w:rsidP="00A522E5">
      <w:pPr>
        <w:spacing w:after="0" w:line="240" w:lineRule="auto"/>
      </w:pPr>
      <w:r>
        <w:separator/>
      </w:r>
    </w:p>
  </w:footnote>
  <w:footnote w:type="continuationSeparator" w:id="0">
    <w:p w14:paraId="1CA1BC9C" w14:textId="77777777" w:rsidR="00676BB8" w:rsidRDefault="00676BB8" w:rsidP="00A52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D8D49" w14:textId="13B7B84D" w:rsidR="00A522E5" w:rsidRDefault="001F3DEB" w:rsidP="00A522E5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C446D80" wp14:editId="0C4147E5">
              <wp:simplePos x="0" y="0"/>
              <wp:positionH relativeFrom="column">
                <wp:posOffset>-219075</wp:posOffset>
              </wp:positionH>
              <wp:positionV relativeFrom="paragraph">
                <wp:posOffset>206071</wp:posOffset>
              </wp:positionV>
              <wp:extent cx="2745105" cy="955040"/>
              <wp:effectExtent l="0" t="0" r="0" b="0"/>
              <wp:wrapNone/>
              <wp:docPr id="1642711734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45105" cy="9550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5375C72" w14:textId="77777777" w:rsidR="00A522E5" w:rsidRPr="00F2471C" w:rsidRDefault="00A522E5" w:rsidP="00A522E5">
                          <w:pPr>
                            <w:pStyle w:val="Intestazione"/>
                            <w:jc w:val="center"/>
                            <w:rPr>
                              <w:rFonts w:ascii="Garamond" w:hAnsi="Garamond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F2471C">
                            <w:rPr>
                              <w:rFonts w:ascii="Garamond" w:hAnsi="Garamond"/>
                              <w:b/>
                              <w:bCs/>
                              <w:sz w:val="20"/>
                              <w:szCs w:val="20"/>
                            </w:rPr>
                            <w:t>Giunta Regionale della Campania</w:t>
                          </w:r>
                        </w:p>
                        <w:p w14:paraId="67E26DD5" w14:textId="77777777" w:rsidR="00A522E5" w:rsidRPr="00A522E5" w:rsidRDefault="00A522E5" w:rsidP="00A522E5">
                          <w:pPr>
                            <w:pStyle w:val="Intestazione"/>
                            <w:jc w:val="center"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A522E5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Direzione Generale per il Ciclo Integrato</w:t>
                          </w:r>
                        </w:p>
                        <w:p w14:paraId="749C7E49" w14:textId="77777777" w:rsidR="00A522E5" w:rsidRPr="00A522E5" w:rsidRDefault="00A522E5" w:rsidP="00A522E5">
                          <w:pPr>
                            <w:pStyle w:val="Intestazione"/>
                            <w:jc w:val="center"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A522E5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delle Acque e dei Rifiuti e Autorizzazioni ambientali</w:t>
                          </w:r>
                        </w:p>
                        <w:p w14:paraId="32A5A4AA" w14:textId="77777777" w:rsidR="00A522E5" w:rsidRPr="00A522E5" w:rsidRDefault="00A522E5" w:rsidP="00A522E5">
                          <w:pPr>
                            <w:pStyle w:val="Intestazione"/>
                            <w:jc w:val="center"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A522E5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Staff – Tecnico Amministrativo – Impianti e reti</w:t>
                          </w:r>
                        </w:p>
                        <w:p w14:paraId="17AAE833" w14:textId="77777777" w:rsidR="00A522E5" w:rsidRPr="00A522E5" w:rsidRDefault="00A522E5" w:rsidP="00A522E5">
                          <w:pPr>
                            <w:pStyle w:val="Intestazione"/>
                            <w:jc w:val="center"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A522E5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del ciclo integrato delle acque di rilevanza regionale</w:t>
                          </w:r>
                        </w:p>
                        <w:p w14:paraId="129AA939" w14:textId="77777777" w:rsidR="00A522E5" w:rsidRPr="00252FF5" w:rsidRDefault="00A522E5" w:rsidP="00252FF5">
                          <w:pPr>
                            <w:pStyle w:val="Intestazione"/>
                            <w:jc w:val="center"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A522E5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Il Dirigente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446D80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-17.25pt;margin-top:16.25pt;width:216.15pt;height:75.2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" filled="f" stroked="f" strokeweight=".5pt">
              <v:textbox style="mso-fit-shape-to-text:t">
                <w:txbxContent>
                  <w:p w14:paraId="75375C72" w14:textId="77777777" w:rsidR="00A522E5" w:rsidRPr="00F2471C" w:rsidRDefault="00A522E5" w:rsidP="00A522E5">
                    <w:pPr>
                      <w:pStyle w:val="Intestazione"/>
                      <w:jc w:val="center"/>
                      <w:rPr>
                        <w:rFonts w:ascii="Garamond" w:hAnsi="Garamond"/>
                        <w:b/>
                        <w:bCs/>
                        <w:sz w:val="20"/>
                        <w:szCs w:val="20"/>
                      </w:rPr>
                    </w:pPr>
                    <w:r w:rsidRPr="00F2471C">
                      <w:rPr>
                        <w:rFonts w:ascii="Garamond" w:hAnsi="Garamond"/>
                        <w:b/>
                        <w:bCs/>
                        <w:sz w:val="20"/>
                        <w:szCs w:val="20"/>
                      </w:rPr>
                      <w:t>Giunta Regionale della Campania</w:t>
                    </w:r>
                  </w:p>
                  <w:p w14:paraId="67E26DD5" w14:textId="77777777" w:rsidR="00A522E5" w:rsidRPr="00A522E5" w:rsidRDefault="00A522E5" w:rsidP="00A522E5">
                    <w:pPr>
                      <w:pStyle w:val="Intestazione"/>
                      <w:jc w:val="center"/>
                      <w:rPr>
                        <w:rFonts w:ascii="Garamond" w:hAnsi="Garamond"/>
                        <w:sz w:val="20"/>
                        <w:szCs w:val="20"/>
                      </w:rPr>
                    </w:pPr>
                    <w:r w:rsidRPr="00A522E5">
                      <w:rPr>
                        <w:rFonts w:ascii="Garamond" w:hAnsi="Garamond"/>
                        <w:sz w:val="20"/>
                        <w:szCs w:val="20"/>
                      </w:rPr>
                      <w:t>Direzione Generale per il Ciclo Integrato</w:t>
                    </w:r>
                  </w:p>
                  <w:p w14:paraId="749C7E49" w14:textId="77777777" w:rsidR="00A522E5" w:rsidRPr="00A522E5" w:rsidRDefault="00A522E5" w:rsidP="00A522E5">
                    <w:pPr>
                      <w:pStyle w:val="Intestazione"/>
                      <w:jc w:val="center"/>
                      <w:rPr>
                        <w:rFonts w:ascii="Garamond" w:hAnsi="Garamond"/>
                        <w:sz w:val="20"/>
                        <w:szCs w:val="20"/>
                      </w:rPr>
                    </w:pPr>
                    <w:r w:rsidRPr="00A522E5">
                      <w:rPr>
                        <w:rFonts w:ascii="Garamond" w:hAnsi="Garamond"/>
                        <w:sz w:val="20"/>
                        <w:szCs w:val="20"/>
                      </w:rPr>
                      <w:t>delle Acque e dei Rifiuti e Autorizzazioni ambientali</w:t>
                    </w:r>
                  </w:p>
                  <w:p w14:paraId="32A5A4AA" w14:textId="77777777" w:rsidR="00A522E5" w:rsidRPr="00A522E5" w:rsidRDefault="00A522E5" w:rsidP="00A522E5">
                    <w:pPr>
                      <w:pStyle w:val="Intestazione"/>
                      <w:jc w:val="center"/>
                      <w:rPr>
                        <w:rFonts w:ascii="Garamond" w:hAnsi="Garamond"/>
                        <w:sz w:val="20"/>
                        <w:szCs w:val="20"/>
                      </w:rPr>
                    </w:pPr>
                    <w:r w:rsidRPr="00A522E5">
                      <w:rPr>
                        <w:rFonts w:ascii="Garamond" w:hAnsi="Garamond"/>
                        <w:sz w:val="20"/>
                        <w:szCs w:val="20"/>
                      </w:rPr>
                      <w:t>Staff – Tecnico Amministrativo – Impianti e reti</w:t>
                    </w:r>
                  </w:p>
                  <w:p w14:paraId="17AAE833" w14:textId="77777777" w:rsidR="00A522E5" w:rsidRPr="00A522E5" w:rsidRDefault="00A522E5" w:rsidP="00A522E5">
                    <w:pPr>
                      <w:pStyle w:val="Intestazione"/>
                      <w:jc w:val="center"/>
                      <w:rPr>
                        <w:rFonts w:ascii="Garamond" w:hAnsi="Garamond"/>
                        <w:sz w:val="20"/>
                        <w:szCs w:val="20"/>
                      </w:rPr>
                    </w:pPr>
                    <w:r w:rsidRPr="00A522E5">
                      <w:rPr>
                        <w:rFonts w:ascii="Garamond" w:hAnsi="Garamond"/>
                        <w:sz w:val="20"/>
                        <w:szCs w:val="20"/>
                      </w:rPr>
                      <w:t>del ciclo integrato delle acque di rilevanza regionale</w:t>
                    </w:r>
                  </w:p>
                  <w:p w14:paraId="129AA939" w14:textId="77777777" w:rsidR="00A522E5" w:rsidRPr="00252FF5" w:rsidRDefault="00A522E5" w:rsidP="00252FF5">
                    <w:pPr>
                      <w:pStyle w:val="Intestazione"/>
                      <w:jc w:val="center"/>
                      <w:rPr>
                        <w:rFonts w:ascii="Garamond" w:hAnsi="Garamond"/>
                        <w:sz w:val="20"/>
                        <w:szCs w:val="20"/>
                      </w:rPr>
                    </w:pPr>
                    <w:r w:rsidRPr="00A522E5">
                      <w:rPr>
                        <w:rFonts w:ascii="Garamond" w:hAnsi="Garamond"/>
                        <w:sz w:val="20"/>
                        <w:szCs w:val="20"/>
                      </w:rPr>
                      <w:t>Il Dirigente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6071F40F" wp14:editId="3E3ECE2C">
          <wp:simplePos x="0" y="0"/>
          <wp:positionH relativeFrom="column">
            <wp:posOffset>837869</wp:posOffset>
          </wp:positionH>
          <wp:positionV relativeFrom="paragraph">
            <wp:posOffset>-330200</wp:posOffset>
          </wp:positionV>
          <wp:extent cx="659130" cy="627380"/>
          <wp:effectExtent l="0" t="0" r="7620" b="1270"/>
          <wp:wrapNone/>
          <wp:docPr id="1225263217" name="Immagine 1" descr="Regione Campa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5263217" name="Immagine 1" descr="Regione Campani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130" cy="6273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14:paraId="079F5F1A" w14:textId="2C27F390" w:rsidR="00A522E5" w:rsidRDefault="00A522E5" w:rsidP="00A522E5">
    <w:pPr>
      <w:pStyle w:val="Intestazione"/>
    </w:pPr>
  </w:p>
  <w:p w14:paraId="6F33E593" w14:textId="05A14AEB" w:rsidR="00A522E5" w:rsidRDefault="00A522E5" w:rsidP="00A522E5">
    <w:pPr>
      <w:pStyle w:val="Intestazione"/>
    </w:pPr>
  </w:p>
  <w:p w14:paraId="0C325E9B" w14:textId="3BBE5B71" w:rsidR="00A522E5" w:rsidRDefault="00A522E5" w:rsidP="00A522E5">
    <w:pPr>
      <w:pStyle w:val="Intestazione"/>
    </w:pPr>
  </w:p>
  <w:p w14:paraId="2FFEE736" w14:textId="70A2AB2B" w:rsidR="00A522E5" w:rsidRDefault="00A522E5" w:rsidP="00A522E5">
    <w:pPr>
      <w:pStyle w:val="Intestazione"/>
    </w:pPr>
  </w:p>
  <w:p w14:paraId="10D38EEB" w14:textId="7D844D03" w:rsidR="00A522E5" w:rsidRDefault="00A522E5" w:rsidP="00A522E5">
    <w:pPr>
      <w:pStyle w:val="Intestazione"/>
    </w:pPr>
  </w:p>
  <w:p w14:paraId="77A306B1" w14:textId="093BA242" w:rsidR="00A522E5" w:rsidRPr="00A522E5" w:rsidRDefault="00A522E5" w:rsidP="001F3DEB">
    <w:pPr>
      <w:pStyle w:val="Intestazione"/>
      <w:rPr>
        <w:rFonts w:ascii="Garamond" w:hAnsi="Garamond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21643"/>
    <w:multiLevelType w:val="hybridMultilevel"/>
    <w:tmpl w:val="3C0604D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BE6862"/>
    <w:multiLevelType w:val="hybridMultilevel"/>
    <w:tmpl w:val="7A047E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505C0"/>
    <w:multiLevelType w:val="hybridMultilevel"/>
    <w:tmpl w:val="1CBA55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8D4FA5"/>
    <w:multiLevelType w:val="hybridMultilevel"/>
    <w:tmpl w:val="8D429E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C4049"/>
    <w:multiLevelType w:val="hybridMultilevel"/>
    <w:tmpl w:val="F3000E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2D7E7D"/>
    <w:multiLevelType w:val="hybridMultilevel"/>
    <w:tmpl w:val="98A450AA"/>
    <w:lvl w:ilvl="0" w:tplc="99C6B7E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7335320">
    <w:abstractNumId w:val="5"/>
  </w:num>
  <w:num w:numId="2" w16cid:durableId="276789712">
    <w:abstractNumId w:val="3"/>
  </w:num>
  <w:num w:numId="3" w16cid:durableId="1979609678">
    <w:abstractNumId w:val="4"/>
  </w:num>
  <w:num w:numId="4" w16cid:durableId="461196864">
    <w:abstractNumId w:val="1"/>
  </w:num>
  <w:num w:numId="5" w16cid:durableId="1478841400">
    <w:abstractNumId w:val="2"/>
  </w:num>
  <w:num w:numId="6" w16cid:durableId="774980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CBA"/>
    <w:rsid w:val="0008668B"/>
    <w:rsid w:val="000A0CD0"/>
    <w:rsid w:val="001169FF"/>
    <w:rsid w:val="00117566"/>
    <w:rsid w:val="00177715"/>
    <w:rsid w:val="001F3DEB"/>
    <w:rsid w:val="00234EE2"/>
    <w:rsid w:val="002F01E0"/>
    <w:rsid w:val="00360B96"/>
    <w:rsid w:val="003D7F75"/>
    <w:rsid w:val="00432CAB"/>
    <w:rsid w:val="004629AB"/>
    <w:rsid w:val="00487EB8"/>
    <w:rsid w:val="004905EB"/>
    <w:rsid w:val="005025AA"/>
    <w:rsid w:val="00513D5D"/>
    <w:rsid w:val="00514C2D"/>
    <w:rsid w:val="00596426"/>
    <w:rsid w:val="005D0442"/>
    <w:rsid w:val="0061073C"/>
    <w:rsid w:val="00676BB8"/>
    <w:rsid w:val="006D5FE3"/>
    <w:rsid w:val="006E2B97"/>
    <w:rsid w:val="007038F8"/>
    <w:rsid w:val="0071308D"/>
    <w:rsid w:val="00794285"/>
    <w:rsid w:val="007C6FDB"/>
    <w:rsid w:val="00887C04"/>
    <w:rsid w:val="0089006D"/>
    <w:rsid w:val="00890A48"/>
    <w:rsid w:val="00892265"/>
    <w:rsid w:val="008A0180"/>
    <w:rsid w:val="008B4FE3"/>
    <w:rsid w:val="00945692"/>
    <w:rsid w:val="00961019"/>
    <w:rsid w:val="00971AA4"/>
    <w:rsid w:val="009A6A83"/>
    <w:rsid w:val="009A7683"/>
    <w:rsid w:val="009D75A6"/>
    <w:rsid w:val="00A07AF5"/>
    <w:rsid w:val="00A32EEB"/>
    <w:rsid w:val="00A35E2D"/>
    <w:rsid w:val="00A522E5"/>
    <w:rsid w:val="00A7161C"/>
    <w:rsid w:val="00AA0873"/>
    <w:rsid w:val="00AB719B"/>
    <w:rsid w:val="00AF42C1"/>
    <w:rsid w:val="00B30A33"/>
    <w:rsid w:val="00B51AB5"/>
    <w:rsid w:val="00BB7F32"/>
    <w:rsid w:val="00BD396D"/>
    <w:rsid w:val="00C02ACD"/>
    <w:rsid w:val="00C7427A"/>
    <w:rsid w:val="00C86CF0"/>
    <w:rsid w:val="00C90912"/>
    <w:rsid w:val="00CB5836"/>
    <w:rsid w:val="00CC0B32"/>
    <w:rsid w:val="00CC7F9B"/>
    <w:rsid w:val="00CE6A6F"/>
    <w:rsid w:val="00D104EE"/>
    <w:rsid w:val="00D153C4"/>
    <w:rsid w:val="00D26CBA"/>
    <w:rsid w:val="00D44392"/>
    <w:rsid w:val="00DC129E"/>
    <w:rsid w:val="00E03063"/>
    <w:rsid w:val="00E412A6"/>
    <w:rsid w:val="00E953E7"/>
    <w:rsid w:val="00EF6A51"/>
    <w:rsid w:val="00F24697"/>
    <w:rsid w:val="00F2471C"/>
    <w:rsid w:val="00F33A31"/>
    <w:rsid w:val="00F535E7"/>
    <w:rsid w:val="00F538BC"/>
    <w:rsid w:val="00F87FC3"/>
    <w:rsid w:val="00FD5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DCBC6"/>
  <w15:chartTrackingRefBased/>
  <w15:docId w15:val="{0DFA13BE-B72E-461F-8654-8B6EEF9A6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522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22E5"/>
  </w:style>
  <w:style w:type="paragraph" w:styleId="Pidipagina">
    <w:name w:val="footer"/>
    <w:basedOn w:val="Normale"/>
    <w:link w:val="PidipaginaCarattere"/>
    <w:unhideWhenUsed/>
    <w:rsid w:val="00A522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22E5"/>
  </w:style>
  <w:style w:type="character" w:styleId="Enfasicorsivo">
    <w:name w:val="Emphasis"/>
    <w:uiPriority w:val="20"/>
    <w:qFormat/>
    <w:rsid w:val="00A522E5"/>
    <w:rPr>
      <w:i/>
      <w:iCs/>
    </w:rPr>
  </w:style>
  <w:style w:type="paragraph" w:styleId="Paragrafoelenco">
    <w:name w:val="List Paragraph"/>
    <w:basedOn w:val="Normale"/>
    <w:uiPriority w:val="34"/>
    <w:qFormat/>
    <w:rsid w:val="00432CAB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953E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953E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53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aff.ciclointegratoacque@pec.regione.campania.it" TargetMode="External"/><Relationship Id="rId1" Type="http://schemas.openxmlformats.org/officeDocument/2006/relationships/hyperlink" Target="mailto:staff.ciclointegratoacque@regione.campani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PALOMBA</dc:creator>
  <cp:keywords/>
  <dc:description/>
  <cp:lastModifiedBy>CLEMENTINA MOSELLA</cp:lastModifiedBy>
  <cp:revision>2</cp:revision>
  <cp:lastPrinted>2023-09-29T08:30:00Z</cp:lastPrinted>
  <dcterms:created xsi:type="dcterms:W3CDTF">2025-01-24T09:02:00Z</dcterms:created>
  <dcterms:modified xsi:type="dcterms:W3CDTF">2025-01-24T09:02:00Z</dcterms:modified>
</cp:coreProperties>
</file>